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2.jpeg" ContentType="image/jpeg"/>
  <Override PartName="/word/media/image11.jpeg" ContentType="image/jpeg"/>
  <Override PartName="/word/media/image10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Бензиновый трехфазный генератор резервного электроснабжения с воздушным охлаждением.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302895</wp:posOffset>
            </wp:positionH>
            <wp:positionV relativeFrom="paragraph">
              <wp:posOffset>-153670</wp:posOffset>
            </wp:positionV>
            <wp:extent cx="1273175" cy="51752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 xml:space="preserve">REG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GG7200-А3</w:t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1772920</wp:posOffset>
            </wp:positionH>
            <wp:positionV relativeFrom="paragraph">
              <wp:posOffset>184150</wp:posOffset>
            </wp:positionV>
            <wp:extent cx="1093470" cy="11290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8176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462280</wp:posOffset>
            </wp:positionH>
            <wp:positionV relativeFrom="paragraph">
              <wp:posOffset>19050</wp:posOffset>
            </wp:positionV>
            <wp:extent cx="1020445" cy="167322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032" t="0" r="1589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480" w:before="0" w:after="0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Увеличенный топливный бак 28 л! 10 часов автономной работы;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Трехпозиционный счетчик моточасов (показывает: частоту, напряжение, часы наработки);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Транспортировочный комплект (колёса, ручки);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топливо не ниже АИ-92;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старти ручной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-20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электростанция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216"/>
      </w:tblGrid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GG</w:t>
            </w:r>
            <w:r>
              <w:rPr>
                <w:b/>
              </w:rPr>
              <w:t>72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-А3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выходная мощность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В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12В (8,3А)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кг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ДхШхВмм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725х550х625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FH420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420</w:t>
            </w:r>
            <w:r>
              <w:rPr>
                <w:sz w:val="20"/>
                <w:szCs w:val="20"/>
              </w:rPr>
              <w:t xml:space="preserve"> см3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л.с./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л.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Потребление топлива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топливного бака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</w:t>
            </w:r>
          </w:p>
        </w:tc>
      </w:tr>
      <w:tr>
        <w:trPr>
          <w:trHeight w:val="20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≤</w:t>
            </w:r>
            <w:r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 xml:space="preserve">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85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jpeg"/><Relationship Id="rId4" Type="http://schemas.openxmlformats.org/officeDocument/2006/relationships/image" Target="media/image1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472-CB7E-41D0-876F-38A0504B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2012-06-27T13:54:00Z</cp:lastPrinted>
  <dcterms:modified xsi:type="dcterms:W3CDTF">2015-11-23T08:24:00Z</dcterms:modified>
  <cp:revision>48</cp:revision>
</cp:coreProperties>
</file>