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Газовый трехфазный генератор резервного                                                                            электроснабжения с воздушным охлаждением в контейнере.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329565</wp:posOffset>
            </wp:positionH>
            <wp:positionV relativeFrom="paragraph">
              <wp:posOffset>-165100</wp:posOffset>
            </wp:positionV>
            <wp:extent cx="1093470" cy="44831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sz w:val="28"/>
          <w:szCs w:val="28"/>
          <w:lang w:val="en-US" w:eastAsia="ru-RU"/>
        </w:rPr>
        <w:t>BG</w:t>
      </w:r>
      <w:r>
        <w:rPr>
          <w:rFonts w:eastAsia="Times New Roman" w:cs="Calibri"/>
          <w:b/>
          <w:sz w:val="28"/>
          <w:szCs w:val="28"/>
          <w:lang w:eastAsia="ru-RU"/>
        </w:rPr>
        <w:t>16-380</w:t>
      </w:r>
      <w:r>
        <w:rPr>
          <w:rFonts w:eastAsia="Times New Roman" w:cs="Calibri"/>
          <w:b/>
          <w:sz w:val="28"/>
          <w:szCs w:val="28"/>
          <w:lang w:val="en-US" w:eastAsia="ru-RU"/>
        </w:rPr>
        <w:t>S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(16,0кВт).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487680</wp:posOffset>
            </wp:positionH>
            <wp:positionV relativeFrom="paragraph">
              <wp:posOffset>-3810</wp:posOffset>
            </wp:positionV>
            <wp:extent cx="1826895" cy="1544320"/>
            <wp:effectExtent l="0" t="0" r="0" b="0"/>
            <wp:wrapNone/>
            <wp:docPr id="1" name="Picture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751" t="3297" r="565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cs="Arial" w:ascii="Arial" w:hAnsi="Arial"/>
          <w:b/>
          <w:sz w:val="18"/>
          <w:szCs w:val="18"/>
        </w:rPr>
        <w:t>B&amp;S Vanguard (США)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трехфазный бесщеточный генератор</w:t>
      </w:r>
      <w:r>
        <w:rPr>
          <w:rFonts w:cs="Arial" w:ascii="Arial" w:hAnsi="Arial"/>
          <w:b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-40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малошумная всепогодная электростанция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5"/>
        <w:gridCol w:w="4340"/>
      </w:tblGrid>
      <w:tr>
        <w:trPr>
          <w:trHeight w:val="282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BG</w:t>
            </w:r>
            <w:r>
              <w:rPr>
                <w:b/>
              </w:rPr>
              <w:t>16-380</w:t>
            </w:r>
            <w:r>
              <w:rPr>
                <w:b/>
                <w:lang w:val="en-US"/>
              </w:rPr>
              <w:t>S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 кВт/15,0 кВт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кВт/16,0 кВт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В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А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  <w:lang w:val="en-US"/>
              </w:rPr>
              <w:t>680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960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4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/>
              <w:t>B</w:t>
            </w:r>
            <w:r>
              <w:rPr>
                <w:lang w:val="en-US"/>
              </w:rPr>
              <w:t>riggs</w:t>
            </w:r>
            <w:r>
              <w:rPr/>
              <w:t>&amp;S</w:t>
            </w:r>
            <w:r>
              <w:rPr>
                <w:lang w:val="en-US"/>
              </w:rPr>
              <w:t>tratton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см3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 л.с./22,8 квт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68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л.</w:t>
            </w:r>
          </w:p>
        </w:tc>
      </w:tr>
      <w:tr>
        <w:trPr>
          <w:trHeight w:val="282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24" w:hRule="atLeast"/>
          <w:cantSplit w:val="false"/>
        </w:trPr>
        <w:tc>
          <w:tcPr>
            <w:tcW w:w="55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66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00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F8A2-CEEC-46B9-A435-5F266304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2012-05-05T07:21:00Z</cp:lastPrinted>
  <dcterms:modified xsi:type="dcterms:W3CDTF">2015-11-23T08:28:00Z</dcterms:modified>
  <cp:revision>60</cp:revision>
</cp:coreProperties>
</file>